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E1" w:rsidRPr="008C2BE1" w:rsidRDefault="008C2BE1" w:rsidP="008C2BE1">
      <w:pPr>
        <w:shd w:val="clear" w:color="auto" w:fill="FFFFFF"/>
        <w:bidi w:val="0"/>
        <w:spacing w:after="0" w:line="240" w:lineRule="auto"/>
        <w:outlineLvl w:val="0"/>
        <w:rPr>
          <w:rFonts w:eastAsia="Times New Roman" w:cs="Arial"/>
          <w:b/>
          <w:bCs/>
          <w:color w:val="000000"/>
          <w:kern w:val="36"/>
        </w:rPr>
      </w:pPr>
      <w:bookmarkStart w:id="0" w:name="_GoBack"/>
      <w:bookmarkEnd w:id="0"/>
      <w:r w:rsidRPr="008C2BE1">
        <w:rPr>
          <w:rFonts w:eastAsia="Times New Roman" w:cs="Arial"/>
          <w:b/>
          <w:bCs/>
          <w:color w:val="000000"/>
          <w:kern w:val="36"/>
        </w:rPr>
        <w:t>Urinary porphyrin excretion in neurotypical and autistic children.</w:t>
      </w:r>
    </w:p>
    <w:p w:rsidR="008C2BE1" w:rsidRPr="008C2BE1" w:rsidRDefault="006A0137" w:rsidP="008C2BE1">
      <w:pPr>
        <w:shd w:val="clear" w:color="auto" w:fill="FFFFFF"/>
        <w:bidi w:val="0"/>
        <w:spacing w:after="0" w:line="240" w:lineRule="auto"/>
        <w:rPr>
          <w:rFonts w:eastAsia="Times New Roman" w:cs="Arial"/>
        </w:rPr>
      </w:pPr>
      <w:hyperlink r:id="rId6" w:history="1">
        <w:r w:rsidR="008C2BE1" w:rsidRPr="008C2BE1">
          <w:rPr>
            <w:rFonts w:eastAsia="Times New Roman" w:cs="Arial"/>
            <w:color w:val="2F4A8B"/>
            <w:u w:val="single"/>
          </w:rPr>
          <w:t>Woods JS</w:t>
        </w:r>
      </w:hyperlink>
      <w:r w:rsidR="008C2BE1" w:rsidRPr="008C2BE1">
        <w:rPr>
          <w:rFonts w:eastAsia="Times New Roman" w:cs="Arial"/>
          <w:vertAlign w:val="superscript"/>
        </w:rPr>
        <w:t>1</w:t>
      </w:r>
      <w:r w:rsidR="008C2BE1" w:rsidRPr="008C2BE1">
        <w:rPr>
          <w:rFonts w:eastAsia="Times New Roman" w:cs="Arial"/>
        </w:rPr>
        <w:t xml:space="preserve">, </w:t>
      </w:r>
      <w:hyperlink r:id="rId7" w:history="1">
        <w:r w:rsidR="008C2BE1" w:rsidRPr="008C2BE1">
          <w:rPr>
            <w:rFonts w:eastAsia="Times New Roman" w:cs="Arial"/>
            <w:color w:val="2F4A8B"/>
            <w:u w:val="single"/>
          </w:rPr>
          <w:t>Armel SE</w:t>
        </w:r>
      </w:hyperlink>
      <w:r w:rsidR="008C2BE1" w:rsidRPr="008C2BE1">
        <w:rPr>
          <w:rFonts w:eastAsia="Times New Roman" w:cs="Arial"/>
        </w:rPr>
        <w:t xml:space="preserve">, </w:t>
      </w:r>
      <w:hyperlink r:id="rId8" w:history="1">
        <w:r w:rsidR="008C2BE1" w:rsidRPr="008C2BE1">
          <w:rPr>
            <w:rFonts w:eastAsia="Times New Roman" w:cs="Arial"/>
            <w:color w:val="2F4A8B"/>
            <w:u w:val="single"/>
          </w:rPr>
          <w:t>Fulton DI</w:t>
        </w:r>
      </w:hyperlink>
      <w:r w:rsidR="008C2BE1" w:rsidRPr="008C2BE1">
        <w:rPr>
          <w:rFonts w:eastAsia="Times New Roman" w:cs="Arial"/>
        </w:rPr>
        <w:t xml:space="preserve">, </w:t>
      </w:r>
      <w:hyperlink r:id="rId9" w:history="1">
        <w:r w:rsidR="008C2BE1" w:rsidRPr="008C2BE1">
          <w:rPr>
            <w:rFonts w:eastAsia="Times New Roman" w:cs="Arial"/>
            <w:color w:val="2F4A8B"/>
            <w:u w:val="single"/>
          </w:rPr>
          <w:t>Allen J</w:t>
        </w:r>
      </w:hyperlink>
      <w:r w:rsidR="008C2BE1" w:rsidRPr="008C2BE1">
        <w:rPr>
          <w:rFonts w:eastAsia="Times New Roman" w:cs="Arial"/>
        </w:rPr>
        <w:t xml:space="preserve">, </w:t>
      </w:r>
      <w:hyperlink r:id="rId10" w:history="1">
        <w:r w:rsidR="008C2BE1" w:rsidRPr="008C2BE1">
          <w:rPr>
            <w:rFonts w:eastAsia="Times New Roman" w:cs="Arial"/>
            <w:color w:val="2F4A8B"/>
            <w:u w:val="single"/>
          </w:rPr>
          <w:t>Wessels K</w:t>
        </w:r>
      </w:hyperlink>
      <w:r w:rsidR="008C2BE1" w:rsidRPr="008C2BE1">
        <w:rPr>
          <w:rFonts w:eastAsia="Times New Roman" w:cs="Arial"/>
        </w:rPr>
        <w:t xml:space="preserve">, </w:t>
      </w:r>
      <w:hyperlink r:id="rId11" w:history="1">
        <w:r w:rsidR="008C2BE1" w:rsidRPr="008C2BE1">
          <w:rPr>
            <w:rFonts w:eastAsia="Times New Roman" w:cs="Arial"/>
            <w:color w:val="2F4A8B"/>
            <w:u w:val="single"/>
          </w:rPr>
          <w:t>Simmonds PL</w:t>
        </w:r>
      </w:hyperlink>
      <w:r w:rsidR="008C2BE1" w:rsidRPr="008C2BE1">
        <w:rPr>
          <w:rFonts w:eastAsia="Times New Roman" w:cs="Arial"/>
        </w:rPr>
        <w:t xml:space="preserve">, </w:t>
      </w:r>
      <w:hyperlink r:id="rId12" w:history="1">
        <w:r w:rsidR="008C2BE1" w:rsidRPr="008C2BE1">
          <w:rPr>
            <w:rFonts w:eastAsia="Times New Roman" w:cs="Arial"/>
            <w:color w:val="2F4A8B"/>
            <w:u w:val="single"/>
          </w:rPr>
          <w:t>Granpeesheh D</w:t>
        </w:r>
      </w:hyperlink>
      <w:r w:rsidR="008C2BE1" w:rsidRPr="008C2BE1">
        <w:rPr>
          <w:rFonts w:eastAsia="Times New Roman" w:cs="Arial"/>
        </w:rPr>
        <w:t xml:space="preserve">, </w:t>
      </w:r>
      <w:hyperlink r:id="rId13" w:history="1">
        <w:r w:rsidR="008C2BE1" w:rsidRPr="008C2BE1">
          <w:rPr>
            <w:rFonts w:eastAsia="Times New Roman" w:cs="Arial"/>
            <w:color w:val="2F4A8B"/>
            <w:u w:val="single"/>
          </w:rPr>
          <w:t>Mumper E</w:t>
        </w:r>
      </w:hyperlink>
      <w:r w:rsidR="008C2BE1" w:rsidRPr="008C2BE1">
        <w:rPr>
          <w:rFonts w:eastAsia="Times New Roman" w:cs="Arial"/>
        </w:rPr>
        <w:t xml:space="preserve">, </w:t>
      </w:r>
      <w:hyperlink r:id="rId14" w:history="1">
        <w:r w:rsidR="008C2BE1" w:rsidRPr="008C2BE1">
          <w:rPr>
            <w:rFonts w:eastAsia="Times New Roman" w:cs="Arial"/>
            <w:color w:val="2F4A8B"/>
            <w:u w:val="single"/>
          </w:rPr>
          <w:t>Bradstreet JJ</w:t>
        </w:r>
      </w:hyperlink>
      <w:r w:rsidR="008C2BE1" w:rsidRPr="008C2BE1">
        <w:rPr>
          <w:rFonts w:eastAsia="Times New Roman" w:cs="Arial"/>
        </w:rPr>
        <w:t xml:space="preserve">, </w:t>
      </w:r>
      <w:hyperlink r:id="rId15" w:history="1">
        <w:r w:rsidR="008C2BE1" w:rsidRPr="008C2BE1">
          <w:rPr>
            <w:rFonts w:eastAsia="Times New Roman" w:cs="Arial"/>
            <w:color w:val="2F4A8B"/>
            <w:u w:val="single"/>
          </w:rPr>
          <w:t>Echeverria D</w:t>
        </w:r>
      </w:hyperlink>
      <w:r w:rsidR="008C2BE1" w:rsidRPr="008C2BE1">
        <w:rPr>
          <w:rFonts w:eastAsia="Times New Roman" w:cs="Arial"/>
        </w:rPr>
        <w:t xml:space="preserve">, </w:t>
      </w:r>
      <w:hyperlink r:id="rId16" w:history="1">
        <w:r w:rsidR="008C2BE1" w:rsidRPr="008C2BE1">
          <w:rPr>
            <w:rFonts w:eastAsia="Times New Roman" w:cs="Arial"/>
            <w:color w:val="2F4A8B"/>
            <w:u w:val="single"/>
          </w:rPr>
          <w:t>Heyer NJ</w:t>
        </w:r>
      </w:hyperlink>
      <w:r w:rsidR="008C2BE1" w:rsidRPr="008C2BE1">
        <w:rPr>
          <w:rFonts w:eastAsia="Times New Roman" w:cs="Arial"/>
        </w:rPr>
        <w:t xml:space="preserve">, </w:t>
      </w:r>
      <w:hyperlink r:id="rId17" w:history="1">
        <w:r w:rsidR="008C2BE1" w:rsidRPr="008C2BE1">
          <w:rPr>
            <w:rFonts w:eastAsia="Times New Roman" w:cs="Arial"/>
            <w:color w:val="2F4A8B"/>
            <w:u w:val="single"/>
          </w:rPr>
          <w:t>Rooney JP</w:t>
        </w:r>
      </w:hyperlink>
      <w:r w:rsidR="008C2BE1" w:rsidRPr="008C2BE1">
        <w:rPr>
          <w:rFonts w:eastAsia="Times New Roman" w:cs="Arial"/>
        </w:rPr>
        <w:t>.</w:t>
      </w:r>
    </w:p>
    <w:p w:rsidR="008C2BE1" w:rsidRPr="008C2BE1" w:rsidRDefault="006A0137" w:rsidP="008C2BE1">
      <w:pPr>
        <w:shd w:val="clear" w:color="auto" w:fill="FFFFFF"/>
        <w:bidi w:val="0"/>
        <w:spacing w:after="0" w:line="240" w:lineRule="auto"/>
        <w:outlineLvl w:val="2"/>
        <w:rPr>
          <w:rFonts w:eastAsia="Times New Roman" w:cs="Arial"/>
          <w:b/>
          <w:bCs/>
          <w:color w:val="724128"/>
        </w:rPr>
      </w:pPr>
      <w:hyperlink r:id="rId18" w:tooltip="Open/close author information list" w:history="1">
        <w:r w:rsidR="008C2BE1" w:rsidRPr="008C2BE1">
          <w:rPr>
            <w:rFonts w:eastAsia="Times New Roman" w:cs="Arial"/>
            <w:b/>
            <w:bCs/>
            <w:color w:val="2F4A8B"/>
            <w:u w:val="single"/>
          </w:rPr>
          <w:t>Author information</w:t>
        </w:r>
      </w:hyperlink>
    </w:p>
    <w:p w:rsidR="008C2BE1" w:rsidRPr="008C2BE1" w:rsidRDefault="008C2BE1" w:rsidP="008C2BE1">
      <w:pPr>
        <w:numPr>
          <w:ilvl w:val="0"/>
          <w:numId w:val="6"/>
        </w:numPr>
        <w:shd w:val="clear" w:color="auto" w:fill="FFFFFF"/>
        <w:bidi w:val="0"/>
        <w:spacing w:after="0" w:line="240" w:lineRule="auto"/>
        <w:rPr>
          <w:rFonts w:eastAsia="Times New Roman" w:cs="Arial"/>
        </w:rPr>
      </w:pPr>
      <w:r w:rsidRPr="008C2BE1">
        <w:rPr>
          <w:rFonts w:eastAsia="Times New Roman" w:cs="Arial"/>
          <w:vertAlign w:val="superscript"/>
        </w:rPr>
        <w:t>1</w:t>
      </w:r>
      <w:r w:rsidRPr="008C2BE1">
        <w:rPr>
          <w:rFonts w:eastAsia="Times New Roman" w:cs="Arial"/>
        </w:rPr>
        <w:t>Department of Environmental and Occupational Health Sciences, University of Washington, Seattle, Washington 98105, USA. jwoods@u.washington.edu</w:t>
      </w:r>
    </w:p>
    <w:p w:rsidR="008C2BE1" w:rsidRPr="008C2BE1" w:rsidRDefault="008C2BE1" w:rsidP="008C2BE1">
      <w:pPr>
        <w:shd w:val="clear" w:color="auto" w:fill="FFFFFF"/>
        <w:bidi w:val="0"/>
        <w:spacing w:after="0" w:line="240" w:lineRule="auto"/>
        <w:outlineLvl w:val="2"/>
        <w:rPr>
          <w:rFonts w:eastAsia="Times New Roman" w:cs="Arial"/>
          <w:b/>
          <w:bCs/>
          <w:color w:val="724128"/>
        </w:rPr>
      </w:pPr>
      <w:r w:rsidRPr="008C2BE1">
        <w:rPr>
          <w:rFonts w:eastAsia="Times New Roman" w:cs="Arial"/>
          <w:b/>
          <w:bCs/>
          <w:color w:val="724128"/>
        </w:rPr>
        <w:t>Abstract</w:t>
      </w:r>
    </w:p>
    <w:p w:rsidR="008C2BE1" w:rsidRPr="008C2BE1" w:rsidRDefault="008C2BE1" w:rsidP="008C2BE1">
      <w:pPr>
        <w:shd w:val="clear" w:color="auto" w:fill="FFFFFF"/>
        <w:bidi w:val="0"/>
        <w:spacing w:after="0" w:line="240" w:lineRule="auto"/>
        <w:outlineLvl w:val="3"/>
        <w:rPr>
          <w:rFonts w:eastAsia="Times New Roman" w:cs="Arial"/>
          <w:b/>
          <w:bCs/>
          <w:color w:val="59331F"/>
        </w:rPr>
      </w:pPr>
      <w:r w:rsidRPr="008C2BE1">
        <w:rPr>
          <w:rFonts w:eastAsia="Times New Roman" w:cs="Arial"/>
          <w:b/>
          <w:bCs/>
          <w:color w:val="59331F"/>
        </w:rPr>
        <w:t xml:space="preserve">BACKGROUND: </w:t>
      </w:r>
    </w:p>
    <w:p w:rsidR="008C2BE1" w:rsidRPr="008C2BE1" w:rsidRDefault="008C2BE1" w:rsidP="008C2BE1">
      <w:pPr>
        <w:shd w:val="clear" w:color="auto" w:fill="FFFFFF"/>
        <w:bidi w:val="0"/>
        <w:spacing w:after="0" w:line="240" w:lineRule="auto"/>
        <w:rPr>
          <w:rFonts w:eastAsia="Times New Roman" w:cs="Arial"/>
        </w:rPr>
      </w:pPr>
      <w:r w:rsidRPr="008C2BE1">
        <w:rPr>
          <w:rFonts w:eastAsia="Times New Roman" w:cs="Arial"/>
        </w:rPr>
        <w:t>Increased urinary concentrations of pentacarboxyl-, precopro- and copro-porphyrins have been associated with prolonged mercury (Hg) exposure in adults, and comparable increases have been attributed to Hg exposure in children with autism (AU).</w:t>
      </w:r>
    </w:p>
    <w:p w:rsidR="008C2BE1" w:rsidRPr="008C2BE1" w:rsidRDefault="008C2BE1" w:rsidP="008C2BE1">
      <w:pPr>
        <w:shd w:val="clear" w:color="auto" w:fill="FFFFFF"/>
        <w:bidi w:val="0"/>
        <w:spacing w:after="0" w:line="240" w:lineRule="auto"/>
        <w:outlineLvl w:val="3"/>
        <w:rPr>
          <w:rFonts w:eastAsia="Times New Roman" w:cs="Arial"/>
          <w:b/>
          <w:bCs/>
          <w:color w:val="59331F"/>
        </w:rPr>
      </w:pPr>
      <w:r w:rsidRPr="008C2BE1">
        <w:rPr>
          <w:rFonts w:eastAsia="Times New Roman" w:cs="Arial"/>
          <w:b/>
          <w:bCs/>
          <w:color w:val="59331F"/>
        </w:rPr>
        <w:t xml:space="preserve">OBJECTIVES: </w:t>
      </w:r>
    </w:p>
    <w:p w:rsidR="008C2BE1" w:rsidRPr="008C2BE1" w:rsidRDefault="008C2BE1" w:rsidP="008C2BE1">
      <w:pPr>
        <w:shd w:val="clear" w:color="auto" w:fill="FFFFFF"/>
        <w:bidi w:val="0"/>
        <w:spacing w:after="0" w:line="240" w:lineRule="auto"/>
        <w:rPr>
          <w:rFonts w:eastAsia="Times New Roman" w:cs="Arial"/>
        </w:rPr>
      </w:pPr>
      <w:r w:rsidRPr="008C2BE1">
        <w:rPr>
          <w:rFonts w:eastAsia="Times New Roman" w:cs="Arial"/>
        </w:rPr>
        <w:t>This study was designed to measure and compare urinary porphyrin concentrations in neurotypical (NT) children and same-age children with autism, and to examine the association between porphyrin levels and past or current Hg exposure in children with autism.</w:t>
      </w:r>
    </w:p>
    <w:p w:rsidR="008C2BE1" w:rsidRPr="008C2BE1" w:rsidRDefault="008C2BE1" w:rsidP="008C2BE1">
      <w:pPr>
        <w:shd w:val="clear" w:color="auto" w:fill="FFFFFF"/>
        <w:bidi w:val="0"/>
        <w:spacing w:after="0" w:line="240" w:lineRule="auto"/>
        <w:outlineLvl w:val="3"/>
        <w:rPr>
          <w:rFonts w:eastAsia="Times New Roman" w:cs="Arial"/>
          <w:b/>
          <w:bCs/>
          <w:color w:val="59331F"/>
        </w:rPr>
      </w:pPr>
      <w:r w:rsidRPr="008C2BE1">
        <w:rPr>
          <w:rFonts w:eastAsia="Times New Roman" w:cs="Arial"/>
          <w:b/>
          <w:bCs/>
          <w:color w:val="59331F"/>
        </w:rPr>
        <w:t xml:space="preserve">METHODS: </w:t>
      </w:r>
    </w:p>
    <w:p w:rsidR="008C2BE1" w:rsidRPr="008C2BE1" w:rsidRDefault="008C2BE1" w:rsidP="008C2BE1">
      <w:pPr>
        <w:shd w:val="clear" w:color="auto" w:fill="FFFFFF"/>
        <w:bidi w:val="0"/>
        <w:spacing w:after="0" w:line="240" w:lineRule="auto"/>
        <w:rPr>
          <w:rFonts w:eastAsia="Times New Roman" w:cs="Arial"/>
        </w:rPr>
      </w:pPr>
      <w:r w:rsidRPr="008C2BE1">
        <w:rPr>
          <w:rFonts w:eastAsia="Times New Roman" w:cs="Arial"/>
        </w:rPr>
        <w:t>This exploratory study enrolled 278 children 2-12 years of age. We evaluated three groups: AU, pervasive developmental disorder-not otherwise specified (PDD-NOS), and NT. Mothers/caregivers provided information at enrollment regarding medical, dental, and dietary exposures. Urine samples from all children were acquired for analyses of porphyrin, creatinine, and Hg. Differences between groups for mean porphyrin and Hg levels were evaluated. Logistic regression analysis was conducted to determine whether porphyrin levels were associated with increased risk of autism.</w:t>
      </w:r>
    </w:p>
    <w:p w:rsidR="008C2BE1" w:rsidRPr="008C2BE1" w:rsidRDefault="008C2BE1" w:rsidP="008C2BE1">
      <w:pPr>
        <w:shd w:val="clear" w:color="auto" w:fill="FFFFFF"/>
        <w:bidi w:val="0"/>
        <w:spacing w:after="0" w:line="240" w:lineRule="auto"/>
        <w:outlineLvl w:val="3"/>
        <w:rPr>
          <w:rFonts w:eastAsia="Times New Roman" w:cs="Arial"/>
          <w:b/>
          <w:bCs/>
          <w:color w:val="59331F"/>
        </w:rPr>
      </w:pPr>
      <w:r w:rsidRPr="008C2BE1">
        <w:rPr>
          <w:rFonts w:eastAsia="Times New Roman" w:cs="Arial"/>
          <w:b/>
          <w:bCs/>
          <w:color w:val="59331F"/>
        </w:rPr>
        <w:t xml:space="preserve">RESULTS: </w:t>
      </w:r>
    </w:p>
    <w:p w:rsidR="008C2BE1" w:rsidRPr="008C2BE1" w:rsidRDefault="008C2BE1" w:rsidP="008C2BE1">
      <w:pPr>
        <w:shd w:val="clear" w:color="auto" w:fill="FFFFFF"/>
        <w:bidi w:val="0"/>
        <w:spacing w:after="0" w:line="240" w:lineRule="auto"/>
        <w:rPr>
          <w:rFonts w:eastAsia="Times New Roman" w:cs="Arial"/>
        </w:rPr>
      </w:pPr>
      <w:r w:rsidRPr="008C2BE1">
        <w:rPr>
          <w:rFonts w:eastAsia="Times New Roman" w:cs="Arial"/>
        </w:rPr>
        <w:t xml:space="preserve">Mean urinary porphyrin concentrations are naturally high in young children and decline by as much as 2.5-fold between 2 and 12 years of age. Elevated copro- (p &lt; 0.009), hexacarboxyl- (p &lt; 0.01) and pentacarboxyl- (p &lt; 0.001) porphyrin concentrations were significantly associated with AU but not with PDD-NOS. </w:t>
      </w:r>
      <w:r w:rsidRPr="008C2BE1">
        <w:rPr>
          <w:rFonts w:eastAsia="Times New Roman" w:cs="Arial"/>
          <w:highlight w:val="yellow"/>
        </w:rPr>
        <w:t xml:space="preserve">No differences were found between NT and AU in urinary Hg levels or in past Hg exposure as determined by fish consumption, number of dental amalgam fillings, </w:t>
      </w:r>
      <w:r w:rsidRPr="008C2BE1">
        <w:rPr>
          <w:rFonts w:eastAsia="Times New Roman" w:cs="Arial"/>
          <w:highlight w:val="yellow"/>
          <w:u w:val="single"/>
        </w:rPr>
        <w:t>or vaccines received.</w:t>
      </w:r>
    </w:p>
    <w:p w:rsidR="008C2BE1" w:rsidRPr="008C2BE1" w:rsidRDefault="008C2BE1" w:rsidP="008C2BE1">
      <w:pPr>
        <w:shd w:val="clear" w:color="auto" w:fill="FFFFFF"/>
        <w:bidi w:val="0"/>
        <w:spacing w:after="0" w:line="240" w:lineRule="auto"/>
        <w:outlineLvl w:val="3"/>
        <w:rPr>
          <w:rFonts w:eastAsia="Times New Roman" w:cs="Arial"/>
          <w:b/>
          <w:bCs/>
          <w:color w:val="59331F"/>
        </w:rPr>
      </w:pPr>
      <w:r w:rsidRPr="008C2BE1">
        <w:rPr>
          <w:rFonts w:eastAsia="Times New Roman" w:cs="Arial"/>
          <w:b/>
          <w:bCs/>
          <w:color w:val="59331F"/>
        </w:rPr>
        <w:t xml:space="preserve">CONCLUSIONS: </w:t>
      </w:r>
    </w:p>
    <w:p w:rsidR="008C2BE1" w:rsidRPr="008C2BE1" w:rsidRDefault="008C2BE1" w:rsidP="008C2BE1">
      <w:pPr>
        <w:shd w:val="clear" w:color="auto" w:fill="FFFFFF"/>
        <w:bidi w:val="0"/>
        <w:spacing w:after="0" w:line="240" w:lineRule="auto"/>
        <w:rPr>
          <w:rFonts w:eastAsia="Times New Roman" w:cs="Arial"/>
        </w:rPr>
      </w:pPr>
      <w:r w:rsidRPr="008C2BE1">
        <w:rPr>
          <w:rFonts w:eastAsia="Times New Roman" w:cs="Arial"/>
        </w:rPr>
        <w:t xml:space="preserve">These findings identify disordered porphyrin metabolism as a salient characteristic of autism. </w:t>
      </w:r>
      <w:r w:rsidRPr="008C2BE1">
        <w:rPr>
          <w:rFonts w:eastAsia="Times New Roman" w:cs="Arial"/>
          <w:highlight w:val="yellow"/>
        </w:rPr>
        <w:t>Hg exposures were comparable between diagnostic groups, and a porphyrin pattern consistent with that seen in Hg-exposed adults was not apparent.</w:t>
      </w:r>
    </w:p>
    <w:p w:rsidR="00AF79C7" w:rsidRPr="008C2BE1" w:rsidRDefault="00AF79C7" w:rsidP="008C2BE1">
      <w:pPr>
        <w:bidi w:val="0"/>
        <w:spacing w:after="0" w:line="240" w:lineRule="auto"/>
      </w:pPr>
    </w:p>
    <w:sectPr w:rsidR="00AF79C7" w:rsidRPr="008C2BE1" w:rsidSect="00851C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F71"/>
    <w:multiLevelType w:val="multilevel"/>
    <w:tmpl w:val="E882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B6B17"/>
    <w:multiLevelType w:val="multilevel"/>
    <w:tmpl w:val="2630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7476E"/>
    <w:multiLevelType w:val="multilevel"/>
    <w:tmpl w:val="3870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B2FE5"/>
    <w:multiLevelType w:val="multilevel"/>
    <w:tmpl w:val="38E2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A5BF1"/>
    <w:multiLevelType w:val="multilevel"/>
    <w:tmpl w:val="D56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03BCC"/>
    <w:multiLevelType w:val="multilevel"/>
    <w:tmpl w:val="9974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E1"/>
    <w:rsid w:val="006A0137"/>
    <w:rsid w:val="00851CB4"/>
    <w:rsid w:val="008C2BE1"/>
    <w:rsid w:val="00AF79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8646">
      <w:bodyDiv w:val="1"/>
      <w:marLeft w:val="0"/>
      <w:marRight w:val="0"/>
      <w:marTop w:val="0"/>
      <w:marBottom w:val="0"/>
      <w:divBdr>
        <w:top w:val="none" w:sz="0" w:space="0" w:color="auto"/>
        <w:left w:val="none" w:sz="0" w:space="0" w:color="auto"/>
        <w:bottom w:val="none" w:sz="0" w:space="0" w:color="auto"/>
        <w:right w:val="none" w:sz="0" w:space="0" w:color="auto"/>
      </w:divBdr>
      <w:divsChild>
        <w:div w:id="382221925">
          <w:marLeft w:val="0"/>
          <w:marRight w:val="1"/>
          <w:marTop w:val="0"/>
          <w:marBottom w:val="0"/>
          <w:divBdr>
            <w:top w:val="none" w:sz="0" w:space="0" w:color="auto"/>
            <w:left w:val="none" w:sz="0" w:space="0" w:color="auto"/>
            <w:bottom w:val="none" w:sz="0" w:space="0" w:color="auto"/>
            <w:right w:val="none" w:sz="0" w:space="0" w:color="auto"/>
          </w:divBdr>
          <w:divsChild>
            <w:div w:id="1006640317">
              <w:marLeft w:val="0"/>
              <w:marRight w:val="0"/>
              <w:marTop w:val="0"/>
              <w:marBottom w:val="0"/>
              <w:divBdr>
                <w:top w:val="none" w:sz="0" w:space="0" w:color="auto"/>
                <w:left w:val="none" w:sz="0" w:space="0" w:color="auto"/>
                <w:bottom w:val="none" w:sz="0" w:space="0" w:color="auto"/>
                <w:right w:val="none" w:sz="0" w:space="0" w:color="auto"/>
              </w:divBdr>
              <w:divsChild>
                <w:div w:id="452754285">
                  <w:marLeft w:val="0"/>
                  <w:marRight w:val="1"/>
                  <w:marTop w:val="0"/>
                  <w:marBottom w:val="0"/>
                  <w:divBdr>
                    <w:top w:val="none" w:sz="0" w:space="0" w:color="auto"/>
                    <w:left w:val="none" w:sz="0" w:space="0" w:color="auto"/>
                    <w:bottom w:val="none" w:sz="0" w:space="0" w:color="auto"/>
                    <w:right w:val="none" w:sz="0" w:space="0" w:color="auto"/>
                  </w:divBdr>
                  <w:divsChild>
                    <w:div w:id="763111097">
                      <w:marLeft w:val="0"/>
                      <w:marRight w:val="0"/>
                      <w:marTop w:val="0"/>
                      <w:marBottom w:val="0"/>
                      <w:divBdr>
                        <w:top w:val="none" w:sz="0" w:space="0" w:color="auto"/>
                        <w:left w:val="none" w:sz="0" w:space="0" w:color="auto"/>
                        <w:bottom w:val="none" w:sz="0" w:space="0" w:color="auto"/>
                        <w:right w:val="none" w:sz="0" w:space="0" w:color="auto"/>
                      </w:divBdr>
                      <w:divsChild>
                        <w:div w:id="1099526171">
                          <w:marLeft w:val="0"/>
                          <w:marRight w:val="0"/>
                          <w:marTop w:val="0"/>
                          <w:marBottom w:val="0"/>
                          <w:divBdr>
                            <w:top w:val="none" w:sz="0" w:space="0" w:color="auto"/>
                            <w:left w:val="none" w:sz="0" w:space="0" w:color="auto"/>
                            <w:bottom w:val="none" w:sz="0" w:space="0" w:color="auto"/>
                            <w:right w:val="none" w:sz="0" w:space="0" w:color="auto"/>
                          </w:divBdr>
                          <w:divsChild>
                            <w:div w:id="1115102057">
                              <w:marLeft w:val="240"/>
                              <w:marRight w:val="0"/>
                              <w:marTop w:val="0"/>
                              <w:marBottom w:val="0"/>
                              <w:divBdr>
                                <w:top w:val="none" w:sz="0" w:space="0" w:color="auto"/>
                                <w:left w:val="none" w:sz="0" w:space="0" w:color="auto"/>
                                <w:bottom w:val="none" w:sz="0" w:space="0" w:color="auto"/>
                                <w:right w:val="none" w:sz="0" w:space="0" w:color="auto"/>
                              </w:divBdr>
                            </w:div>
                            <w:div w:id="146897938">
                              <w:marLeft w:val="0"/>
                              <w:marRight w:val="0"/>
                              <w:marTop w:val="45"/>
                              <w:marBottom w:val="0"/>
                              <w:divBdr>
                                <w:top w:val="single" w:sz="6" w:space="2" w:color="CCCCCC"/>
                                <w:left w:val="single" w:sz="6" w:space="2" w:color="CCCCCC"/>
                                <w:bottom w:val="single" w:sz="6" w:space="2" w:color="CCCCCC"/>
                                <w:right w:val="single" w:sz="6" w:space="2" w:color="CCCCCC"/>
                              </w:divBdr>
                              <w:divsChild>
                                <w:div w:id="1957519608">
                                  <w:marLeft w:val="0"/>
                                  <w:marRight w:val="0"/>
                                  <w:marTop w:val="0"/>
                                  <w:marBottom w:val="0"/>
                                  <w:divBdr>
                                    <w:top w:val="none" w:sz="0" w:space="0" w:color="auto"/>
                                    <w:left w:val="none" w:sz="0" w:space="0" w:color="auto"/>
                                    <w:bottom w:val="none" w:sz="0" w:space="0" w:color="auto"/>
                                    <w:right w:val="none" w:sz="0" w:space="0" w:color="auto"/>
                                  </w:divBdr>
                                </w:div>
                                <w:div w:id="606743120">
                                  <w:marLeft w:val="0"/>
                                  <w:marRight w:val="0"/>
                                  <w:marTop w:val="0"/>
                                  <w:marBottom w:val="0"/>
                                  <w:divBdr>
                                    <w:top w:val="none" w:sz="0" w:space="0" w:color="auto"/>
                                    <w:left w:val="none" w:sz="0" w:space="0" w:color="auto"/>
                                    <w:bottom w:val="none" w:sz="0" w:space="0" w:color="auto"/>
                                    <w:right w:val="none" w:sz="0" w:space="0" w:color="auto"/>
                                  </w:divBdr>
                                  <w:divsChild>
                                    <w:div w:id="890267239">
                                      <w:marLeft w:val="0"/>
                                      <w:marRight w:val="0"/>
                                      <w:marTop w:val="0"/>
                                      <w:marBottom w:val="0"/>
                                      <w:divBdr>
                                        <w:top w:val="none" w:sz="0" w:space="0" w:color="auto"/>
                                        <w:left w:val="none" w:sz="0" w:space="0" w:color="auto"/>
                                        <w:bottom w:val="none" w:sz="0" w:space="0" w:color="auto"/>
                                        <w:right w:val="none" w:sz="0" w:space="0" w:color="auto"/>
                                      </w:divBdr>
                                    </w:div>
                                  </w:divsChild>
                                </w:div>
                                <w:div w:id="1558861219">
                                  <w:marLeft w:val="0"/>
                                  <w:marRight w:val="0"/>
                                  <w:marTop w:val="0"/>
                                  <w:marBottom w:val="0"/>
                                  <w:divBdr>
                                    <w:top w:val="none" w:sz="0" w:space="0" w:color="auto"/>
                                    <w:left w:val="none" w:sz="0" w:space="0" w:color="auto"/>
                                    <w:bottom w:val="none" w:sz="0" w:space="0" w:color="auto"/>
                                    <w:right w:val="none" w:sz="0" w:space="0" w:color="auto"/>
                                  </w:divBdr>
                                </w:div>
                                <w:div w:id="1961524008">
                                  <w:marLeft w:val="0"/>
                                  <w:marRight w:val="0"/>
                                  <w:marTop w:val="0"/>
                                  <w:marBottom w:val="0"/>
                                  <w:divBdr>
                                    <w:top w:val="none" w:sz="0" w:space="0" w:color="auto"/>
                                    <w:left w:val="none" w:sz="0" w:space="0" w:color="auto"/>
                                    <w:bottom w:val="none" w:sz="0" w:space="0" w:color="auto"/>
                                    <w:right w:val="none" w:sz="0" w:space="0" w:color="auto"/>
                                  </w:divBdr>
                                </w:div>
                                <w:div w:id="1543206297">
                                  <w:marLeft w:val="0"/>
                                  <w:marRight w:val="0"/>
                                  <w:marTop w:val="0"/>
                                  <w:marBottom w:val="0"/>
                                  <w:divBdr>
                                    <w:top w:val="none" w:sz="0" w:space="0" w:color="auto"/>
                                    <w:left w:val="none" w:sz="0" w:space="0" w:color="auto"/>
                                    <w:bottom w:val="none" w:sz="0" w:space="0" w:color="auto"/>
                                    <w:right w:val="none" w:sz="0" w:space="0" w:color="auto"/>
                                  </w:divBdr>
                                </w:div>
                                <w:div w:id="634289749">
                                  <w:marLeft w:val="0"/>
                                  <w:marRight w:val="0"/>
                                  <w:marTop w:val="0"/>
                                  <w:marBottom w:val="0"/>
                                  <w:divBdr>
                                    <w:top w:val="none" w:sz="0" w:space="0" w:color="auto"/>
                                    <w:left w:val="none" w:sz="0" w:space="0" w:color="auto"/>
                                    <w:bottom w:val="none" w:sz="0" w:space="0" w:color="auto"/>
                                    <w:right w:val="none" w:sz="0" w:space="0" w:color="auto"/>
                                  </w:divBdr>
                                </w:div>
                                <w:div w:id="814420043">
                                  <w:marLeft w:val="0"/>
                                  <w:marRight w:val="0"/>
                                  <w:marTop w:val="0"/>
                                  <w:marBottom w:val="0"/>
                                  <w:divBdr>
                                    <w:top w:val="none" w:sz="0" w:space="0" w:color="auto"/>
                                    <w:left w:val="none" w:sz="0" w:space="0" w:color="auto"/>
                                    <w:bottom w:val="none" w:sz="0" w:space="0" w:color="auto"/>
                                    <w:right w:val="none" w:sz="0" w:space="0" w:color="auto"/>
                                  </w:divBdr>
                                </w:div>
                              </w:divsChild>
                            </w:div>
                            <w:div w:id="1547645844">
                              <w:marLeft w:val="0"/>
                              <w:marRight w:val="0"/>
                              <w:marTop w:val="0"/>
                              <w:marBottom w:val="0"/>
                              <w:divBdr>
                                <w:top w:val="none" w:sz="0" w:space="0" w:color="auto"/>
                                <w:left w:val="none" w:sz="0" w:space="0" w:color="auto"/>
                                <w:bottom w:val="none" w:sz="0" w:space="0" w:color="auto"/>
                                <w:right w:val="none" w:sz="0" w:space="0" w:color="auto"/>
                              </w:divBdr>
                            </w:div>
                          </w:divsChild>
                        </w:div>
                        <w:div w:id="183524060">
                          <w:marLeft w:val="0"/>
                          <w:marRight w:val="0"/>
                          <w:marTop w:val="0"/>
                          <w:marBottom w:val="0"/>
                          <w:divBdr>
                            <w:top w:val="none" w:sz="0" w:space="0" w:color="auto"/>
                            <w:left w:val="none" w:sz="0" w:space="0" w:color="auto"/>
                            <w:bottom w:val="none" w:sz="0" w:space="0" w:color="auto"/>
                            <w:right w:val="none" w:sz="0" w:space="0" w:color="auto"/>
                          </w:divBdr>
                          <w:divsChild>
                            <w:div w:id="1974825805">
                              <w:marLeft w:val="0"/>
                              <w:marRight w:val="0"/>
                              <w:marTop w:val="0"/>
                              <w:marBottom w:val="0"/>
                              <w:divBdr>
                                <w:top w:val="none" w:sz="0" w:space="0" w:color="auto"/>
                                <w:left w:val="none" w:sz="0" w:space="0" w:color="auto"/>
                                <w:bottom w:val="none" w:sz="0" w:space="0" w:color="auto"/>
                                <w:right w:val="none" w:sz="0" w:space="0" w:color="auto"/>
                              </w:divBdr>
                            </w:div>
                          </w:divsChild>
                        </w:div>
                        <w:div w:id="1987315870">
                          <w:marLeft w:val="0"/>
                          <w:marRight w:val="0"/>
                          <w:marTop w:val="0"/>
                          <w:marBottom w:val="0"/>
                          <w:divBdr>
                            <w:top w:val="none" w:sz="0" w:space="0" w:color="auto"/>
                            <w:left w:val="none" w:sz="0" w:space="0" w:color="auto"/>
                            <w:bottom w:val="none" w:sz="0" w:space="0" w:color="auto"/>
                            <w:right w:val="none" w:sz="0" w:space="0" w:color="auto"/>
                          </w:divBdr>
                          <w:divsChild>
                            <w:div w:id="1425805236">
                              <w:marLeft w:val="0"/>
                              <w:marRight w:val="0"/>
                              <w:marTop w:val="120"/>
                              <w:marBottom w:val="360"/>
                              <w:divBdr>
                                <w:top w:val="none" w:sz="0" w:space="0" w:color="auto"/>
                                <w:left w:val="none" w:sz="0" w:space="0" w:color="auto"/>
                                <w:bottom w:val="none" w:sz="0" w:space="0" w:color="auto"/>
                                <w:right w:val="none" w:sz="0" w:space="0" w:color="auto"/>
                              </w:divBdr>
                              <w:divsChild>
                                <w:div w:id="1059745299">
                                  <w:marLeft w:val="0"/>
                                  <w:marRight w:val="0"/>
                                  <w:marTop w:val="0"/>
                                  <w:marBottom w:val="0"/>
                                  <w:divBdr>
                                    <w:top w:val="none" w:sz="0" w:space="0" w:color="auto"/>
                                    <w:left w:val="none" w:sz="0" w:space="0" w:color="auto"/>
                                    <w:bottom w:val="none" w:sz="0" w:space="0" w:color="auto"/>
                                    <w:right w:val="none" w:sz="0" w:space="0" w:color="auto"/>
                                  </w:divBdr>
                                </w:div>
                                <w:div w:id="1866863609">
                                  <w:marLeft w:val="0"/>
                                  <w:marRight w:val="0"/>
                                  <w:marTop w:val="0"/>
                                  <w:marBottom w:val="0"/>
                                  <w:divBdr>
                                    <w:top w:val="none" w:sz="0" w:space="0" w:color="auto"/>
                                    <w:left w:val="none" w:sz="0" w:space="0" w:color="auto"/>
                                    <w:bottom w:val="none" w:sz="0" w:space="0" w:color="auto"/>
                                    <w:right w:val="none" w:sz="0" w:space="0" w:color="auto"/>
                                  </w:divBdr>
                                </w:div>
                                <w:div w:id="426003678">
                                  <w:marLeft w:val="0"/>
                                  <w:marRight w:val="0"/>
                                  <w:marTop w:val="0"/>
                                  <w:marBottom w:val="0"/>
                                  <w:divBdr>
                                    <w:top w:val="none" w:sz="0" w:space="0" w:color="auto"/>
                                    <w:left w:val="none" w:sz="0" w:space="0" w:color="auto"/>
                                    <w:bottom w:val="none" w:sz="0" w:space="0" w:color="auto"/>
                                    <w:right w:val="none" w:sz="0" w:space="0" w:color="auto"/>
                                  </w:divBdr>
                                  <w:divsChild>
                                    <w:div w:id="422263873">
                                      <w:marLeft w:val="0"/>
                                      <w:marRight w:val="0"/>
                                      <w:marTop w:val="0"/>
                                      <w:marBottom w:val="0"/>
                                      <w:divBdr>
                                        <w:top w:val="none" w:sz="0" w:space="0" w:color="auto"/>
                                        <w:left w:val="none" w:sz="0" w:space="0" w:color="auto"/>
                                        <w:bottom w:val="none" w:sz="0" w:space="0" w:color="auto"/>
                                        <w:right w:val="none" w:sz="0" w:space="0" w:color="auto"/>
                                      </w:divBdr>
                                    </w:div>
                                  </w:divsChild>
                                </w:div>
                                <w:div w:id="961499577">
                                  <w:marLeft w:val="0"/>
                                  <w:marRight w:val="0"/>
                                  <w:marTop w:val="0"/>
                                  <w:marBottom w:val="0"/>
                                  <w:divBdr>
                                    <w:top w:val="none" w:sz="0" w:space="0" w:color="auto"/>
                                    <w:left w:val="none" w:sz="0" w:space="0" w:color="auto"/>
                                    <w:bottom w:val="none" w:sz="0" w:space="0" w:color="auto"/>
                                    <w:right w:val="none" w:sz="0" w:space="0" w:color="auto"/>
                                  </w:divBdr>
                                  <w:divsChild>
                                    <w:div w:id="18331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Fulton%20DI%5BAuthor%5D&amp;cauthor=true&amp;cauthor_uid=20576582" TargetMode="External"/><Relationship Id="rId13" Type="http://schemas.openxmlformats.org/officeDocument/2006/relationships/hyperlink" Target="https://www.ncbi.nlm.nih.gov/pubmed/?term=Mumper%20E%5BAuthor%5D&amp;cauthor=true&amp;cauthor_uid=20576582" TargetMode="External"/><Relationship Id="rId18" Type="http://schemas.openxmlformats.org/officeDocument/2006/relationships/hyperlink" Target="https://www.ncbi.nlm.nih.gov/pubmed/20576582" TargetMode="External"/><Relationship Id="rId3" Type="http://schemas.microsoft.com/office/2007/relationships/stylesWithEffects" Target="stylesWithEffects.xml"/><Relationship Id="rId7" Type="http://schemas.openxmlformats.org/officeDocument/2006/relationships/hyperlink" Target="https://www.ncbi.nlm.nih.gov/pubmed/?term=Armel%20SE%5BAuthor%5D&amp;cauthor=true&amp;cauthor_uid=20576582" TargetMode="External"/><Relationship Id="rId12" Type="http://schemas.openxmlformats.org/officeDocument/2006/relationships/hyperlink" Target="https://www.ncbi.nlm.nih.gov/pubmed/?term=Granpeesheh%20D%5BAuthor%5D&amp;cauthor=true&amp;cauthor_uid=20576582" TargetMode="External"/><Relationship Id="rId17" Type="http://schemas.openxmlformats.org/officeDocument/2006/relationships/hyperlink" Target="https://www.ncbi.nlm.nih.gov/pubmed/?term=Rooney%20JP%5BAuthor%5D&amp;cauthor=true&amp;cauthor_uid=20576582" TargetMode="External"/><Relationship Id="rId2" Type="http://schemas.openxmlformats.org/officeDocument/2006/relationships/styles" Target="styles.xml"/><Relationship Id="rId16" Type="http://schemas.openxmlformats.org/officeDocument/2006/relationships/hyperlink" Target="https://www.ncbi.nlm.nih.gov/pubmed/?term=Heyer%20NJ%5BAuthor%5D&amp;cauthor=true&amp;cauthor_uid=205765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term=Woods%20JS%5BAuthor%5D&amp;cauthor=true&amp;cauthor_uid=20576582" TargetMode="External"/><Relationship Id="rId11" Type="http://schemas.openxmlformats.org/officeDocument/2006/relationships/hyperlink" Target="https://www.ncbi.nlm.nih.gov/pubmed/?term=Simmonds%20PL%5BAuthor%5D&amp;cauthor=true&amp;cauthor_uid=20576582" TargetMode="External"/><Relationship Id="rId5" Type="http://schemas.openxmlformats.org/officeDocument/2006/relationships/webSettings" Target="webSettings.xml"/><Relationship Id="rId15" Type="http://schemas.openxmlformats.org/officeDocument/2006/relationships/hyperlink" Target="https://www.ncbi.nlm.nih.gov/pubmed/?term=Echeverria%20D%5BAuthor%5D&amp;cauthor=true&amp;cauthor_uid=20576582" TargetMode="External"/><Relationship Id="rId10" Type="http://schemas.openxmlformats.org/officeDocument/2006/relationships/hyperlink" Target="https://www.ncbi.nlm.nih.gov/pubmed/?term=Wessels%20K%5BAuthor%5D&amp;cauthor=true&amp;cauthor_uid=205765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Allen%20J%5BAuthor%5D&amp;cauthor=true&amp;cauthor_uid=20576582" TargetMode="External"/><Relationship Id="rId14" Type="http://schemas.openxmlformats.org/officeDocument/2006/relationships/hyperlink" Target="https://www.ncbi.nlm.nih.gov/pubmed/?term=Bradstreet%20JJ%5BAuthor%5D&amp;cauthor=true&amp;cauthor_uid=20576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חיים בנימיני</dc:creator>
  <cp:lastModifiedBy>Gerald Parkoff</cp:lastModifiedBy>
  <cp:revision>2</cp:revision>
  <dcterms:created xsi:type="dcterms:W3CDTF">2017-02-07T11:47:00Z</dcterms:created>
  <dcterms:modified xsi:type="dcterms:W3CDTF">2017-02-07T11:47:00Z</dcterms:modified>
</cp:coreProperties>
</file>